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427" w:rsidRPr="000841BE" w:rsidRDefault="00107427" w:rsidP="00107427">
      <w:pPr>
        <w:widowControl w:val="0"/>
        <w:spacing w:after="0"/>
        <w:ind w:firstLine="4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107427" w:rsidRPr="000841BE" w:rsidRDefault="00107427" w:rsidP="00107427">
      <w:pPr>
        <w:widowControl w:val="0"/>
        <w:shd w:val="clear" w:color="auto" w:fill="FFFFFF"/>
        <w:spacing w:after="0"/>
        <w:ind w:firstLine="400"/>
        <w:jc w:val="center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ФГБОУ ВО «</w:t>
      </w:r>
      <w:r w:rsidRPr="000841B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Кемеровский государственный институт культуры</w:t>
      </w: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»</w:t>
      </w:r>
    </w:p>
    <w:p w:rsidR="00107427" w:rsidRPr="000841BE" w:rsidRDefault="00107427" w:rsidP="00107427">
      <w:pPr>
        <w:widowControl w:val="0"/>
        <w:shd w:val="clear" w:color="auto" w:fill="FFFFFF"/>
        <w:spacing w:after="0"/>
        <w:ind w:firstLine="400"/>
        <w:jc w:val="center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Факультет хореографии</w:t>
      </w:r>
    </w:p>
    <w:p w:rsidR="003D6116" w:rsidRPr="003D6116" w:rsidRDefault="00107427" w:rsidP="001074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0841B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Кафедра балетмейстерского творчества</w:t>
      </w:r>
    </w:p>
    <w:tbl>
      <w:tblPr>
        <w:tblW w:w="0" w:type="auto"/>
        <w:tblInd w:w="5137" w:type="dxa"/>
        <w:tblLook w:val="04A0" w:firstRow="1" w:lastRow="0" w:firstColumn="1" w:lastColumn="0" w:noHBand="0" w:noVBand="1"/>
      </w:tblPr>
      <w:tblGrid>
        <w:gridCol w:w="4434"/>
      </w:tblGrid>
      <w:tr w:rsidR="003D6116" w:rsidRPr="003D6116" w:rsidTr="00436EB2">
        <w:tc>
          <w:tcPr>
            <w:tcW w:w="4501" w:type="dxa"/>
            <w:shd w:val="clear" w:color="auto" w:fill="auto"/>
          </w:tcPr>
          <w:p w:rsidR="00107427" w:rsidRPr="003D6116" w:rsidRDefault="003D6116" w:rsidP="001074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  <w:r w:rsidRPr="003D611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                 </w:t>
            </w:r>
          </w:p>
          <w:p w:rsidR="003D6116" w:rsidRPr="003D6116" w:rsidRDefault="003D6116" w:rsidP="003D6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3D6116" w:rsidRPr="003D6116" w:rsidRDefault="003D6116" w:rsidP="003D611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3D6116" w:rsidRPr="003D6116" w:rsidRDefault="003D6116" w:rsidP="003D611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3D6116" w:rsidRPr="003D6116" w:rsidRDefault="003D6116" w:rsidP="003D611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3D6116" w:rsidRPr="003D6116" w:rsidRDefault="003D6116" w:rsidP="003D611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3D6116" w:rsidRPr="00107427" w:rsidRDefault="003D6116" w:rsidP="003D611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</w:rPr>
      </w:pPr>
    </w:p>
    <w:p w:rsidR="003D6116" w:rsidRPr="003D6116" w:rsidRDefault="003D6116" w:rsidP="0010742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3D6116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107427" w:rsidRDefault="00107427" w:rsidP="00107427">
      <w:pPr>
        <w:widowControl w:val="0"/>
        <w:tabs>
          <w:tab w:val="left" w:pos="1810"/>
        </w:tabs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ГОСУДАРСТВЕННОЙ ИТОГОВОЙ АТТЕСТАЦИИ</w:t>
      </w:r>
      <w:r w:rsidR="00ED6C4B">
        <w:rPr>
          <w:rFonts w:ascii="Times New Roman" w:hAnsi="Times New Roman"/>
          <w:b/>
          <w:smallCaps/>
          <w:sz w:val="24"/>
          <w:szCs w:val="24"/>
        </w:rPr>
        <w:t xml:space="preserve"> ВЫПУСКНИКОВ</w:t>
      </w:r>
    </w:p>
    <w:p w:rsidR="00107427" w:rsidRPr="00107427" w:rsidRDefault="00107427" w:rsidP="00107427">
      <w:pPr>
        <w:spacing w:line="240" w:lineRule="auto"/>
        <w:jc w:val="center"/>
        <w:rPr>
          <w:rFonts w:ascii="Times New Roman" w:hAnsi="Times New Roman"/>
          <w:b/>
          <w:smallCaps/>
          <w:color w:val="FF0000"/>
          <w:sz w:val="24"/>
          <w:szCs w:val="24"/>
          <w:u w:val="single"/>
          <w:lang w:val="en-US"/>
        </w:rPr>
      </w:pPr>
    </w:p>
    <w:p w:rsidR="00107427" w:rsidRPr="00ED6C4B" w:rsidRDefault="00107427" w:rsidP="00107427">
      <w:pPr>
        <w:widowControl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6C4B">
        <w:rPr>
          <w:rFonts w:ascii="Times New Roman" w:eastAsia="Times New Roman" w:hAnsi="Times New Roman"/>
          <w:bCs/>
          <w:sz w:val="24"/>
          <w:szCs w:val="24"/>
          <w:lang w:eastAsia="ru-RU"/>
        </w:rPr>
        <w:t>Направление подготовки</w:t>
      </w:r>
    </w:p>
    <w:p w:rsidR="00107427" w:rsidRPr="00ED6C4B" w:rsidRDefault="00107427" w:rsidP="00107427">
      <w:pPr>
        <w:widowControl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C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52.04.01 «Хореографическое искусство»</w:t>
      </w:r>
    </w:p>
    <w:p w:rsidR="00107427" w:rsidRPr="00E6593A" w:rsidRDefault="00107427" w:rsidP="00107427">
      <w:pPr>
        <w:widowControl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427" w:rsidRPr="00ED6C4B" w:rsidRDefault="00107427" w:rsidP="00107427">
      <w:pPr>
        <w:widowControl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6C4B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Профиль подготовки</w:t>
      </w:r>
    </w:p>
    <w:p w:rsidR="00107427" w:rsidRPr="00ED6C4B" w:rsidRDefault="00107427" w:rsidP="00107427">
      <w:pPr>
        <w:widowControl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C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«Искусство хореографа»</w:t>
      </w:r>
    </w:p>
    <w:p w:rsidR="00107427" w:rsidRPr="00E6593A" w:rsidRDefault="00107427" w:rsidP="00107427">
      <w:pPr>
        <w:widowControl w:val="0"/>
        <w:tabs>
          <w:tab w:val="left" w:pos="372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427" w:rsidRPr="00ED6C4B" w:rsidRDefault="00107427" w:rsidP="00107427">
      <w:pPr>
        <w:widowControl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6C4B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(степень) выпускника</w:t>
      </w:r>
    </w:p>
    <w:p w:rsidR="00107427" w:rsidRPr="00ED6C4B" w:rsidRDefault="00107427" w:rsidP="00107427">
      <w:pPr>
        <w:widowControl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C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Магистр</w:t>
      </w:r>
    </w:p>
    <w:p w:rsidR="00107427" w:rsidRPr="00E6593A" w:rsidRDefault="00107427" w:rsidP="00107427">
      <w:pPr>
        <w:widowControl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427" w:rsidRPr="00ED6C4B" w:rsidRDefault="00107427" w:rsidP="00107427">
      <w:pPr>
        <w:widowControl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6C4B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:rsidR="003D6116" w:rsidRDefault="00107427" w:rsidP="001074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C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Очная, заочная</w:t>
      </w:r>
    </w:p>
    <w:p w:rsidR="00ED6C4B" w:rsidRDefault="00ED6C4B" w:rsidP="001074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6C4B" w:rsidRPr="00ED6C4B" w:rsidRDefault="00ED6C4B" w:rsidP="001074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ED6C4B">
        <w:rPr>
          <w:rFonts w:ascii="Times New Roman" w:eastAsia="Times New Roman" w:hAnsi="Times New Roman"/>
          <w:sz w:val="24"/>
          <w:szCs w:val="24"/>
          <w:lang w:eastAsia="ru-RU"/>
        </w:rPr>
        <w:t>Год набора – 2022 г</w:t>
      </w:r>
    </w:p>
    <w:p w:rsidR="003D6116" w:rsidRDefault="003D6116" w:rsidP="003D611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07427" w:rsidRDefault="00107427" w:rsidP="003D611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07427" w:rsidRDefault="00107427" w:rsidP="003D611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07427" w:rsidRDefault="00107427" w:rsidP="003D611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07427" w:rsidRDefault="00107427" w:rsidP="003D611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07427" w:rsidRDefault="00107427" w:rsidP="003D611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07427" w:rsidRDefault="00107427" w:rsidP="003D611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07427" w:rsidRDefault="00107427" w:rsidP="003D611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07427" w:rsidRDefault="00107427" w:rsidP="003D611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07427" w:rsidRDefault="00107427" w:rsidP="003D611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07427" w:rsidRPr="003D6116" w:rsidRDefault="00107427" w:rsidP="003D611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XSpec="right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3D6116" w:rsidRPr="003D6116" w:rsidTr="00436EB2">
        <w:trPr>
          <w:trHeight w:val="1245"/>
        </w:trPr>
        <w:tc>
          <w:tcPr>
            <w:tcW w:w="4607" w:type="dxa"/>
            <w:shd w:val="clear" w:color="auto" w:fill="auto"/>
          </w:tcPr>
          <w:p w:rsidR="003D6116" w:rsidRPr="003D6116" w:rsidRDefault="003D6116" w:rsidP="001074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3D6116" w:rsidRDefault="003D6116" w:rsidP="003D611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-US"/>
        </w:rPr>
      </w:pPr>
    </w:p>
    <w:p w:rsidR="00107427" w:rsidRDefault="00107427" w:rsidP="003D611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-US"/>
        </w:rPr>
      </w:pPr>
    </w:p>
    <w:p w:rsidR="00107427" w:rsidRDefault="00107427" w:rsidP="003D611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-US"/>
        </w:rPr>
      </w:pPr>
    </w:p>
    <w:p w:rsidR="00107427" w:rsidRPr="003D6116" w:rsidRDefault="00107427" w:rsidP="0010742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D6116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Утвержден на заседании кафедры</w:t>
      </w:r>
    </w:p>
    <w:p w:rsidR="00107427" w:rsidRPr="00107427" w:rsidRDefault="00107427" w:rsidP="0010742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</w:t>
      </w:r>
      <w:r w:rsidRPr="003D6116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алетмейстерского творчества, </w:t>
      </w:r>
      <w:r w:rsidR="00ED6C4B" w:rsidRPr="00ED6C4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23.05.2022 г., протокол № 10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03"/>
        <w:gridCol w:w="456"/>
      </w:tblGrid>
      <w:tr w:rsidR="003D6116" w:rsidRPr="003D6116" w:rsidTr="00436EB2">
        <w:trPr>
          <w:trHeight w:val="751"/>
          <w:jc w:val="right"/>
        </w:trPr>
        <w:tc>
          <w:tcPr>
            <w:tcW w:w="4503" w:type="dxa"/>
            <w:shd w:val="clear" w:color="auto" w:fill="auto"/>
          </w:tcPr>
          <w:p w:rsidR="003D6116" w:rsidRPr="003D6116" w:rsidRDefault="003D6116" w:rsidP="003D6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</w:pPr>
            <w:r w:rsidRPr="003D6116">
              <w:rPr>
                <w:rFonts w:ascii="Times New Roman" w:eastAsia="Calibri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Составитель: Палилей А. В.    </w:t>
            </w:r>
          </w:p>
          <w:p w:rsidR="003D6116" w:rsidRPr="003D6116" w:rsidRDefault="003D6116" w:rsidP="003D6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D6116" w:rsidRPr="003D6116" w:rsidRDefault="003D6116" w:rsidP="003D6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D611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D6116" w:rsidRPr="003D6116" w:rsidRDefault="003D6116" w:rsidP="003D6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D6116" w:rsidRPr="003D6116" w:rsidRDefault="003D6116" w:rsidP="003D6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D6116" w:rsidRPr="003D6116" w:rsidRDefault="003D6116" w:rsidP="003D6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3D6116" w:rsidRPr="003D6116" w:rsidRDefault="003D6116" w:rsidP="003D6116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pacing w:val="-1"/>
          <w:kern w:val="0"/>
          <w:sz w:val="24"/>
          <w:szCs w:val="24"/>
          <w:lang w:eastAsia="ru-RU"/>
        </w:rPr>
      </w:pPr>
    </w:p>
    <w:p w:rsidR="003D6116" w:rsidRDefault="003D6116" w:rsidP="003D6116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3D6116">
        <w:rPr>
          <w:rFonts w:ascii="Times New Roman" w:eastAsia="Calibri" w:hAnsi="Times New Roman" w:cs="Times New Roman"/>
          <w:kern w:val="0"/>
          <w:sz w:val="24"/>
          <w:szCs w:val="24"/>
        </w:rPr>
        <w:t>Кемерово</w:t>
      </w:r>
    </w:p>
    <w:p w:rsidR="00ED6C4B" w:rsidRPr="00ED6C4B" w:rsidRDefault="00ED6C4B" w:rsidP="003D61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lastRenderedPageBreak/>
        <w:t>Фонд оценочных средств</w:t>
      </w:r>
    </w:p>
    <w:p w:rsidR="00ED6C4B" w:rsidRPr="003D6116" w:rsidRDefault="00ED6C4B" w:rsidP="003D6116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3D6116" w:rsidRPr="00107427" w:rsidRDefault="003D6116" w:rsidP="00107427">
      <w:pPr>
        <w:numPr>
          <w:ilvl w:val="0"/>
          <w:numId w:val="1"/>
        </w:numPr>
        <w:spacing w:after="0" w:line="276" w:lineRule="auto"/>
        <w:ind w:left="0" w:firstLine="708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  <w:t xml:space="preserve">В результате освоения ОПОП ВО </w:t>
      </w:r>
      <w:r w:rsidRPr="00107427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</w:rPr>
        <w:t>по направлению подготовки 53.04.01 «Хореографическое искусство», профиль,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  <w:t xml:space="preserve"> «Искусство хореографа » выпускник должен обладать следующими УНИВЕРСАЛЬНЫМИ (УК):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 осуществлять критический анализ проблемных ситуаций на основе системного подхода, вырабатывать стратегию действий (УК-1);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способностью управлять проектом на всех этапах его жизненного цикла (УК-2);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способностью организовывать и руководить работой команды, вырабатывая командную стратегию для достижения поставленной цели (УК-3);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способностью применять современные коммуникативные технологии, в том числе на иностранном (ых) языке (ах), для академического и профессионального взаимодействия (УК-4);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способностью анализировать и учитывать разнообразие культур в процессе межкультурного взаимодействия (УК-5);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способностью определять и реализовывать приоритеты собственной деятельности и способы ее совершенствования на основе самооценки (УК-6);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  <w:t>Выпускник должен обладать следующими общепрофессиональными компетенциями (ОПК):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способностью применять теоретические и исторические знания в профессиональной деятельности, постигать произведение искусства в широком культурно-историческом контексте в в сязи с эстетическими идеями конкретного исторического периода (ОПК-1);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способностью руководить и осуществлять творческую деятельность в сфере искусства (ОПК-2);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способностью планировать собственную научно-исследовательскую работу, отбирать, анализировать и систематизировать информацию, необходимую для ее осуществления (ОПК-3);</w:t>
      </w:r>
    </w:p>
    <w:p w:rsidR="00087404" w:rsidRDefault="003D6116" w:rsidP="00087404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способностью планировать образовательный процесс, разрабатывать методические материалы, анализировать различные педагогические методы в области искусства, формулировать их на основе собственные педагогические принципы и методы обучения (ОПК-4).</w:t>
      </w:r>
    </w:p>
    <w:p w:rsidR="00087404" w:rsidRPr="00107427" w:rsidRDefault="00087404" w:rsidP="00087404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  <w:t>в области научно-исследовательской деятельности: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ab/>
        <w:t>- способностью планировать и реализовывать собственную исследовательскую деятельность, осознавать цели, задачи и этапы научного исследования в области хореографического искусства (его методы, средства, этапы планирования, структуру, принципы проведения экспериментов),  планировать и реализовывать собственную научно-исследовательскую деятельность: работать с литературой, анализировать, выделять главное, противоречия, проблему научного исследования, формулировать гипотезы, осуществлять подбор соответствующих средств для проведения научного исследования, делать выводы, понимать социально-психологические, социально-экономические, национально-исторические факторы, влияющие на процессы в области хореографического искусства.  (ПК-1);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  <w:t>- в области педагогической деятельности: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spacing w:val="-7"/>
          <w:kern w:val="0"/>
          <w:sz w:val="24"/>
          <w:szCs w:val="24"/>
        </w:rPr>
        <w:lastRenderedPageBreak/>
        <w:t xml:space="preserve">- способностью обучать танцевальным и теоретическим дисциплинам, сочетая научную теорию и достижения художественной практики, 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способностью обучать дисциплинам в области хореографического искусства, видеть и исправлять ошибки обучающихся, способностью сформировать у обучающегося собственный исполнительский и педагогический подход к хореографии, способностью запомнить и воспроизвести хореографический текст, применить собственный педагогический опыт исполнения хореографического репертуара, готовностью выполнять функции тьютора (оказывать эмоциональную и 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перспективы его деятельности, изыскивать возможности устранения причин его неспешности, помогать обучающемуся в его самоанализе. В самостоятельном решении проблем и принятии им ответственности за результаты работы, предвидеть реакции обучающегося на педагогические действия), способностью корректно строить взаимодействие с «проблемными», социально дезадаптированными детьми и использовать знание психологии межличностного общения, способностью произвести отбор обучающихся для занятий определенным видом танца и на этой основе выстроить стратегию обучения и воспитания, способностью проанализировать закономерности развития современного языка хореографии,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произведения, сделать сравнительный анализ разных исполнительских интерпретаций, способностью осуществлять управление познавательными процессами обучающихся, способностью ясно выражать свои мысли, терпеливо слушать других, общаться с детьми и взрослыми на позициях диалога, уважения, терпимости (при несогласии), эмпатии, воспринимать деятельность детей и коллег в том смысле, в каком они ее осмысливают сами, готовностью договариваться, разрешать конфликты, используя принцип сотрудничества во взаимоотношениях разных уровней («преподаватель-родитель (законный представитель»), «преподаватель-студент», «Родитель (законный представитель) – ребенок, «преподаватель-воспитатель»), способностью формировать систему контроля качества образования, участвовать в разработке образовательных программ в области хореографического искусства, готовностью записать урок танца с использованием профессиональной иноязычной терминологии (ПК-2);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  <w:t>- в области проектной деятельности;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  <w:t xml:space="preserve">- способностью планировать проекты в сфере хореографического искусства,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способностью разрабатывать проекты и программы сохранения и развития хореографического искусства, способностью создавать перспективные структурно-функциональные модели учреждений и организаций в области хореографического искусства, способностью проектировать инновационные образовательные и художественно-творческие системы в области хореографического искусства.(</w:t>
      </w:r>
      <w:r w:rsidRPr="00107427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</w:rPr>
        <w:t>ПК-3);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  <w:t>- в области балетмейстерско-постановочной деятельности: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  <w:t xml:space="preserve">- способностью собирать и обрабатывать информацию и преобразовывать ее в художественные образы для последующего создания хореографических постановок,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способностью к сочинению собственного авторского хореографического текста, разработке концепции хореографического произведения, выстраиванию хореографической композиции, готовностью запомнить, записать и воспроизвести хореографический текст, раскодировать текст, записанный в каком-либо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lastRenderedPageBreak/>
        <w:t>хореографической нотации,</w:t>
      </w:r>
      <w:r w:rsidR="00087404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способностью находить и применять организационно-управленческие решения в процессе работы над хореографическим произведением,</w:t>
      </w:r>
      <w:r w:rsidR="00087404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способностью реконструировать и грамотно стилизовать текст хореографического произведения,</w:t>
      </w:r>
      <w:r w:rsidR="00087404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способностью исправлять технические, актерские, стилевые ошибки исполнителей, способностью сформировать репертуар, организовать репетиционную деятельность, осуществить ввод новых исполнителей, выпустить спектакль в соответствии с планом и сметой расходов,  способностью контролировать деятельность художественно-постановочной части в организации хореографического искусства, способностью осуществлять постановки танцев в оперных и драматических спектаклях, способностью работать со зрителем, участвовать в акциях по популяризации достижений хореографии (ПК-4).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  <w:t>- в области организационно-управленческой деятельности: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способностью осуществлять административно-организационную деятельность в области хореографического искусства, способностью реализовать комплекс маркетинга в области хореографического искусства, способностью провести рекламную кампанию по продвижению произведения хореографического искусства, поддерживать связи с общественностью, способностью проводить фандрейзинговые кампании с целью осуществления проектов в области хореографического искусства, способностью планировать и организовывать деятельность по ценообразованию в области хореографического искусства, способностью осуществлять стратегическое планирование, использовать методы исследования и моделирования бизнес-процессов в области хореографического искусства, способностью осуществлять эффективное управление персоналом организаций хореографического искусства, применять современные методы мотивации, координации и контроля, способностью проводить эффективное продюсирование мероприятий в области хореографического искусства, способностью управлять деятельностью организаций хореографического искусства, используя современные информационные технологии (сайты в сети «Интернет», презентации, метод коллаборативной фильтрации) (ПК-5).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</w:t>
      </w:r>
      <w:r w:rsidRPr="00107427"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  <w:t>в области художественно-критической деятельности: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способностью исследовать тенденции современной ситуации в развитии хореографического искусства, способностью выявлять систему ценностных ориентаций общества, определять его эстетические, духовные потребности в конкретном произведении хореографического искусства, способностью прослеживать эволюцию художественных брендов в области хореографического искусства в разные исторические периоды, способностью анализировать сущность художественной моды в области хореографического искусства и ее национально-историческую специфику, понимать истоки и структуру общественной оценки явлений хореографического искусства, причины популярности-непопулярности, востребованности-невостребованности произведений и деятелей хореографического искусства  (ПК-6).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b/>
          <w:i/>
          <w:kern w:val="0"/>
          <w:sz w:val="24"/>
          <w:szCs w:val="24"/>
        </w:rPr>
        <w:t>- в области экспертно-консультативной деятельности: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 - способностью осуществлять экспертно-аналитическую работу по проблемам хореографического искусства, способностью анализировать специфику российского и международного художественных рынков в современных условиях и прогнозировать их развитие, способностью рассматривать хореографическое произведение с социокультурного и исторического контекста, способностью видеть архитектонику хореографического произведения, способностью осознавать художественную критику как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lastRenderedPageBreak/>
        <w:t>творческую деятельность, способствующую повышению качества художественного продукта в области хореографического искусства, способностью воплотить в результатах деятельности свою индивидуальность и эстетические идеалы в области хореографического искусства, способностью создавать собственный авторский текст в разных жанрах художественной критики, работать в качестве научного консультанта при создании или реконструкции хореографических произведений), способностью вести художественно-просветительскую работу по пропаганде хореографического искусства (ПК-7).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На ГИА выпускник демонстрирует: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ru-RU"/>
        </w:rPr>
        <w:t xml:space="preserve">знания: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- способов и приемов сочинения собственного авторского хореографического текста, разработку концепции хореографического произведения, выстраивание хореографической композиции, способов записи и воспроизведения хореографического текста, раскодировки текста, записанный в каком-либо хореографической нотации, способов нахождения и применения организационно-управленческих решений в процессе работы над хореографическим произведением.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ru-RU"/>
        </w:rPr>
        <w:t>умения: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- сформировать репертуар, организовать репетиционную деятельность, осуществить ввод новых исполнителей, выпустить спектакль в соответствии с планом и сметой расходов, контролировать деятельность художественно-постановочной части в организации хореографического искусства, осуществлять постановки танцев в оперных и драматических спектаклях, работать со зрителем, участвовать в акциях по популяризации достижений хореографии, виды и функции педагогической.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ru-RU"/>
        </w:rPr>
        <w:t>владения: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- способами реконструирования и грамотной стилизации текста хореографического произведения, способы исправления технических, актерских, стилевых ошибок исполнителей, балетмейстерско-постановочной, организационно-управленческой, научно-исследовательской, художественно-критической и экспертно-консультационной и проектной деятельностью.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3D6116" w:rsidRPr="00107427" w:rsidRDefault="003D6116" w:rsidP="00107427">
      <w:pPr>
        <w:numPr>
          <w:ilvl w:val="0"/>
          <w:numId w:val="1"/>
        </w:numPr>
        <w:spacing w:after="0" w:line="276" w:lineRule="auto"/>
        <w:ind w:left="0" w:firstLine="708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Формируемые компетенции в структуре государственной итоговой аттестации и средства их оценивания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4507"/>
        <w:gridCol w:w="1701"/>
      </w:tblGrid>
      <w:tr w:rsidR="003D6116" w:rsidRPr="00107427" w:rsidTr="00436EB2">
        <w:tc>
          <w:tcPr>
            <w:tcW w:w="534" w:type="dxa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Состав блока «Государственная итоговая аттестация» 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согласно ФГОС и учебного плана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Оценочные средства</w:t>
            </w:r>
          </w:p>
        </w:tc>
      </w:tr>
      <w:tr w:rsidR="003D6116" w:rsidRPr="00107427" w:rsidTr="00436EB2">
        <w:tc>
          <w:tcPr>
            <w:tcW w:w="534" w:type="dxa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Подготовка и сдача государственного экзамена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УК-1, УК-2, УК-3, УК-4, УК-5, УК-6, ОПК-1, ОПК-2, ОПК-3, ОПК-4, ПК-1, ПК-2, ПК-3, ПК-4, ПК-5, ПК-6, ПК-7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Руководство творческим коллективом. </w:t>
            </w:r>
          </w:p>
        </w:tc>
      </w:tr>
      <w:tr w:rsidR="003D6116" w:rsidRPr="00107427" w:rsidTr="00436EB2">
        <w:tc>
          <w:tcPr>
            <w:tcW w:w="534" w:type="dxa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Подготовка и защита ВКР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УК-1, УК-2, УК-3, УК-4, УК-5, УК-6, ОПК-1, ОПК-2, ОПК-3, ОПК-4, ПК-1, ПК-2, ПК-3, ПК-4, ПК-5, ПК-6, ПК-7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Выпускная квалификационная работа</w:t>
            </w:r>
          </w:p>
        </w:tc>
      </w:tr>
    </w:tbl>
    <w:p w:rsidR="003D6116" w:rsidRPr="00107427" w:rsidRDefault="003D6116" w:rsidP="00107427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bookmarkStart w:id="0" w:name="_GoBack"/>
      <w:bookmarkEnd w:id="0"/>
    </w:p>
    <w:p w:rsidR="003D6116" w:rsidRPr="00107427" w:rsidRDefault="003D6116" w:rsidP="00107427">
      <w:pPr>
        <w:numPr>
          <w:ilvl w:val="0"/>
          <w:numId w:val="1"/>
        </w:numPr>
        <w:spacing w:after="0" w:line="276" w:lineRule="auto"/>
        <w:ind w:left="0" w:firstLine="708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b/>
          <w:kern w:val="0"/>
          <w:sz w:val="24"/>
          <w:szCs w:val="24"/>
        </w:rPr>
        <w:t>Матрица проверки сформированных компетенций</w:t>
      </w:r>
      <w:r w:rsidR="00107427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 </w:t>
      </w:r>
      <w:r w:rsidRPr="00107427">
        <w:rPr>
          <w:rFonts w:ascii="Times New Roman" w:eastAsia="Calibri" w:hAnsi="Times New Roman" w:cs="Times New Roman"/>
          <w:b/>
          <w:kern w:val="0"/>
          <w:sz w:val="24"/>
          <w:szCs w:val="24"/>
        </w:rPr>
        <w:t>на государственной итоговой аттестации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7"/>
        <w:gridCol w:w="4321"/>
        <w:gridCol w:w="1136"/>
        <w:gridCol w:w="1700"/>
      </w:tblGrid>
      <w:tr w:rsidR="003D6116" w:rsidRPr="00107427" w:rsidTr="00436EB2">
        <w:trPr>
          <w:cantSplit/>
          <w:trHeight w:val="990"/>
        </w:trPr>
        <w:tc>
          <w:tcPr>
            <w:tcW w:w="1219" w:type="pct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Блоки компетенций</w:t>
            </w:r>
          </w:p>
        </w:tc>
        <w:tc>
          <w:tcPr>
            <w:tcW w:w="2283" w:type="pct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Дисциплины, 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выносимые на ГИА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Теоретическая часть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Практическая 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часть</w:t>
            </w:r>
          </w:p>
        </w:tc>
      </w:tr>
      <w:tr w:rsidR="003D6116" w:rsidRPr="00107427" w:rsidTr="00436EB2">
        <w:trPr>
          <w:cantSplit/>
          <w:trHeight w:val="465"/>
        </w:trPr>
        <w:tc>
          <w:tcPr>
            <w:tcW w:w="5000" w:type="pct"/>
            <w:gridSpan w:val="4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Научно-исследовательская деятельность</w:t>
            </w:r>
          </w:p>
        </w:tc>
      </w:tr>
      <w:tr w:rsidR="003D6116" w:rsidRPr="00107427" w:rsidTr="00436EB2">
        <w:trPr>
          <w:cantSplit/>
          <w:trHeight w:val="990"/>
        </w:trPr>
        <w:tc>
          <w:tcPr>
            <w:tcW w:w="1219" w:type="pct"/>
            <w:tcBorders>
              <w:bottom w:val="single" w:sz="4" w:space="0" w:color="auto"/>
              <w:tr2bl w:val="nil"/>
            </w:tcBorders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УК-1,УК-5,УК-6, ОПК-1, ОПК-3, ПК- 1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83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Теория и история хореографического искусства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Методика и методология научного исследования в хореографии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История мировой художественной культуры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Основы рецензирования художественных произведений</w:t>
            </w:r>
          </w:p>
        </w:tc>
        <w:tc>
          <w:tcPr>
            <w:tcW w:w="600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ВКР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Постановка хореографического номера крупной формы</w:t>
            </w:r>
          </w:p>
        </w:tc>
      </w:tr>
      <w:tr w:rsidR="003D6116" w:rsidRPr="00107427" w:rsidTr="00436EB2">
        <w:trPr>
          <w:cantSplit/>
          <w:trHeight w:val="327"/>
        </w:trPr>
        <w:tc>
          <w:tcPr>
            <w:tcW w:w="5000" w:type="pct"/>
            <w:gridSpan w:val="4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Педагогическая деятельность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3D6116" w:rsidRPr="00107427" w:rsidTr="00436EB2">
        <w:trPr>
          <w:cantSplit/>
          <w:trHeight w:val="1832"/>
        </w:trPr>
        <w:tc>
          <w:tcPr>
            <w:tcW w:w="1219" w:type="pct"/>
            <w:tcBorders>
              <w:bottom w:val="single" w:sz="4" w:space="0" w:color="auto"/>
              <w:tr2bl w:val="nil"/>
            </w:tcBorders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УК-2, УК-4, ОПК-4, ПК-2</w:t>
            </w:r>
          </w:p>
        </w:tc>
        <w:tc>
          <w:tcPr>
            <w:tcW w:w="2283" w:type="pct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Психология и педагогика профессионального образования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Искусство хореографа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Философия искусства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Теория и методика преподавания профессиональных дисциплин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898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Постановка хореографического номера крупной формы</w:t>
            </w:r>
          </w:p>
        </w:tc>
      </w:tr>
      <w:tr w:rsidR="003D6116" w:rsidRPr="00107427" w:rsidTr="00436EB2">
        <w:trPr>
          <w:cantSplit/>
          <w:trHeight w:val="597"/>
        </w:trPr>
        <w:tc>
          <w:tcPr>
            <w:tcW w:w="5000" w:type="pct"/>
            <w:gridSpan w:val="4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Проектная деятельность</w:t>
            </w:r>
          </w:p>
        </w:tc>
      </w:tr>
      <w:tr w:rsidR="003D6116" w:rsidRPr="00107427" w:rsidTr="00436EB2">
        <w:trPr>
          <w:cantSplit/>
          <w:trHeight w:val="990"/>
        </w:trPr>
        <w:tc>
          <w:tcPr>
            <w:tcW w:w="1219" w:type="pct"/>
            <w:tcBorders>
              <w:tr2bl w:val="nil"/>
            </w:tcBorders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УК-2, УК-3, ОПК-2, ПК-3</w:t>
            </w:r>
          </w:p>
        </w:tc>
        <w:tc>
          <w:tcPr>
            <w:tcW w:w="2283" w:type="pct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 Система менеджмента качества хореографического искусства, Экономика социально-культурной сферы, Менеджмент персонала, Правовое обеспечение инновационной деятельности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Управление портфелем-проектами и программами</w:t>
            </w:r>
          </w:p>
        </w:tc>
        <w:tc>
          <w:tcPr>
            <w:tcW w:w="600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898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Постановка хореографического номера крупной формы</w:t>
            </w:r>
          </w:p>
        </w:tc>
      </w:tr>
      <w:tr w:rsidR="003D6116" w:rsidRPr="00107427" w:rsidTr="00436EB2">
        <w:trPr>
          <w:cantSplit/>
          <w:trHeight w:val="467"/>
        </w:trPr>
        <w:tc>
          <w:tcPr>
            <w:tcW w:w="5000" w:type="pct"/>
            <w:gridSpan w:val="4"/>
            <w:tcBorders>
              <w:tr2bl w:val="nil"/>
            </w:tcBorders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Балетмейстерско-постановочная деятельность</w:t>
            </w:r>
          </w:p>
        </w:tc>
      </w:tr>
      <w:tr w:rsidR="003D6116" w:rsidRPr="00107427" w:rsidTr="00436EB2">
        <w:trPr>
          <w:cantSplit/>
          <w:trHeight w:val="990"/>
        </w:trPr>
        <w:tc>
          <w:tcPr>
            <w:tcW w:w="1219" w:type="pct"/>
            <w:tcBorders>
              <w:tr2bl w:val="nil"/>
            </w:tcBorders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ОПК-2, ПК-4</w:t>
            </w:r>
          </w:p>
        </w:tc>
        <w:tc>
          <w:tcPr>
            <w:tcW w:w="2283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Искусство хореографа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Постановка хореографической работы крупной формы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Теория и методика преподавания профессиональных дисциплин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Мастерство репетитора-хореографа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Актерское мастерство в хореографии</w:t>
            </w:r>
          </w:p>
        </w:tc>
        <w:tc>
          <w:tcPr>
            <w:tcW w:w="600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Постановка хореографического номера крупной формы </w:t>
            </w:r>
          </w:p>
        </w:tc>
      </w:tr>
      <w:tr w:rsidR="003D6116" w:rsidRPr="00107427" w:rsidTr="00436EB2">
        <w:trPr>
          <w:cantSplit/>
          <w:trHeight w:val="481"/>
        </w:trPr>
        <w:tc>
          <w:tcPr>
            <w:tcW w:w="5000" w:type="pct"/>
            <w:gridSpan w:val="4"/>
            <w:tcBorders>
              <w:tr2bl w:val="nil"/>
            </w:tcBorders>
            <w:shd w:val="clear" w:color="auto" w:fill="auto"/>
            <w:vAlign w:val="center"/>
          </w:tcPr>
          <w:p w:rsidR="003D6116" w:rsidRPr="00107427" w:rsidRDefault="00087404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Организационно</w:t>
            </w:r>
            <w:r w:rsidR="003D6116"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-управленческая деятельность</w:t>
            </w:r>
          </w:p>
        </w:tc>
      </w:tr>
      <w:tr w:rsidR="003D6116" w:rsidRPr="00107427" w:rsidTr="00436EB2">
        <w:trPr>
          <w:cantSplit/>
          <w:trHeight w:val="990"/>
        </w:trPr>
        <w:tc>
          <w:tcPr>
            <w:tcW w:w="1219" w:type="pct"/>
            <w:tcBorders>
              <w:tr2bl w:val="nil"/>
            </w:tcBorders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УК-2, ОПК-4, ПК-5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D6116" w:rsidRPr="00107427" w:rsidRDefault="009E0D09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kern w:val="0"/>
                <w:sz w:val="24"/>
                <w:szCs w:val="24"/>
                <w:lang w:eastAsia="ru-RU"/>
              </w:rPr>
              <w:pict>
                <v:rect id="Прямоугольник 1" o:spid="_x0000_s1026" style="position:absolute;left:0;text-align:left;margin-left:-168.9pt;margin-top:59.1pt;width:62.2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">
                  <v:textbox>
                    <w:txbxContent>
                      <w:p w:rsidR="003D6116" w:rsidRPr="0073295B" w:rsidRDefault="003D6116" w:rsidP="003D6116"/>
                    </w:txbxContent>
                  </v:textbox>
                </v:rect>
              </w:pict>
            </w:r>
          </w:p>
        </w:tc>
        <w:tc>
          <w:tcPr>
            <w:tcW w:w="2283" w:type="pct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Психология и педагогика профессионального образования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Теория и история хореографического искусства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Философия искусства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Теория и методика преподавания профессиональных дисциплин, Компьютерные технологии в науке и образовании, Искусство хореографа, Постановка хореографической работы крупной формы, Мастерство репетитора-хореографа.</w:t>
            </w:r>
          </w:p>
        </w:tc>
        <w:tc>
          <w:tcPr>
            <w:tcW w:w="600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898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Постановка хореографического номера крупной формы</w:t>
            </w:r>
          </w:p>
        </w:tc>
      </w:tr>
      <w:tr w:rsidR="003D6116" w:rsidRPr="00107427" w:rsidTr="00436EB2">
        <w:trPr>
          <w:cantSplit/>
          <w:trHeight w:val="377"/>
        </w:trPr>
        <w:tc>
          <w:tcPr>
            <w:tcW w:w="5000" w:type="pct"/>
            <w:gridSpan w:val="4"/>
            <w:tcBorders>
              <w:tr2bl w:val="nil"/>
            </w:tcBorders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Художественно-критическая деятельность</w:t>
            </w:r>
          </w:p>
        </w:tc>
      </w:tr>
      <w:tr w:rsidR="003D6116" w:rsidRPr="00107427" w:rsidTr="00436EB2">
        <w:trPr>
          <w:cantSplit/>
          <w:trHeight w:val="990"/>
        </w:trPr>
        <w:tc>
          <w:tcPr>
            <w:tcW w:w="1219" w:type="pct"/>
            <w:tcBorders>
              <w:tr2bl w:val="nil"/>
            </w:tcBorders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УК-6, ОПК-3, ПК-6</w:t>
            </w:r>
          </w:p>
        </w:tc>
        <w:tc>
          <w:tcPr>
            <w:tcW w:w="2283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Философия искусства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Правовое обеспечение в области искусства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Искусство хореографа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Постановка хореографической работы крупной формы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Управление знанием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Методика и методология научного исследования в хореографии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Постановка хореографического номера крупной формы</w:t>
            </w:r>
          </w:p>
        </w:tc>
      </w:tr>
      <w:tr w:rsidR="003D6116" w:rsidRPr="00107427" w:rsidTr="00436EB2">
        <w:trPr>
          <w:cantSplit/>
          <w:trHeight w:val="284"/>
        </w:trPr>
        <w:tc>
          <w:tcPr>
            <w:tcW w:w="5000" w:type="pct"/>
            <w:gridSpan w:val="4"/>
            <w:tcBorders>
              <w:tr2bl w:val="nil"/>
            </w:tcBorders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Экспертно-консультативная деятельность</w:t>
            </w:r>
          </w:p>
        </w:tc>
      </w:tr>
      <w:tr w:rsidR="003D6116" w:rsidRPr="00107427" w:rsidTr="00436EB2">
        <w:trPr>
          <w:cantSplit/>
          <w:trHeight w:val="990"/>
        </w:trPr>
        <w:tc>
          <w:tcPr>
            <w:tcW w:w="1219" w:type="pct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УК-2, ОПК-2, ОПК-3, ПК-7</w:t>
            </w:r>
          </w:p>
        </w:tc>
        <w:tc>
          <w:tcPr>
            <w:tcW w:w="2283" w:type="pct"/>
            <w:shd w:val="clear" w:color="auto" w:fill="auto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Инновационный менеджмент и маркетинг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Управление портфелем-проектами и программами</w:t>
            </w:r>
          </w:p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Основы рецензирования художественных произведений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3D6116" w:rsidRPr="00107427" w:rsidRDefault="003D6116" w:rsidP="00107427">
            <w:pPr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0742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Постановка хореографического номера крупной формы</w:t>
            </w:r>
          </w:p>
        </w:tc>
      </w:tr>
    </w:tbl>
    <w:p w:rsidR="003D6116" w:rsidRPr="00107427" w:rsidRDefault="003D6116" w:rsidP="00107427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3D6116" w:rsidRPr="00107427" w:rsidRDefault="003D6116" w:rsidP="00107427">
      <w:pPr>
        <w:spacing w:after="0" w:line="276" w:lineRule="auto"/>
        <w:ind w:firstLine="708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4. Содержание и критерии оценки программы государственной итоговой аттестации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  <w:lastRenderedPageBreak/>
        <w:t xml:space="preserve">Государственный экзамен представляет собой показ выпускной постановочной работы.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Выпускная постановочная работа должна представлять собой самостоятельно созданное студентом хореографическое произведение длительностью не менее 15 минут. Постановочная работа может быть представлена в живом исполнении или на видеозаписи.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К выпускной постановочной работе должна прилагаться экспликация – письменное объяснение режиссерского замысла, структуры номера, особенностей его музыкально-драматургического, хореографического и сценографического видения. Экспликация должна быть сброшюрована (допустима папка-скоросшиватель).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Экспликация оформляется и распечатывается в следующем формате: редактор «Microsoft Word», односторонняя печать, листы белой бумаги формата А4, полуторный междустрочный интервал, 14 кегль (в больших таблицах допустимо использование 12 или 13 кегля), шрифт Times New Roman.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Объём – не менее 25 страниц.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Структура экспликации включает: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титульный лист с указанием названия темы работы, ее автора, научного руководителя, кафедры, где выполнялась работа выполняемого по образцу (Приложение 1); на титульном листе экспликации ставятся подписи студента и научного руководителя;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содержание с указанием названия разделов и страниц их размещения;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пояснительную записку (краткая авторская преамбула к спектаклю, в которой обосновывается выбор темы);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текст либретто;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характеристику персонажей;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сценарную раскладку по номерам;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характеристику особенностей хореографической лексики и особенностей сценографии (оформление, костюмы, свет);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список литературы;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приложения (эскизы, наброски композиции и т.д.).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Экспликация, а также её электронная версия передаются в государственную экзаменационную комиссию не позднее, чем за 2 календарных дня до даты государственного экзамена.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Показ выпускной постановочной работы предполагает её публичную презентацию. На основе подготовленной экспликации студент выступает с докладом (8–10 минут), в котором представляет основные положения выполненного проекта, уделяя особое внимание авторскому видению выбранной для постановки темы и его сравнению с другими существующими интерпретациями. Выпускник должен обосновать новизну предлагаемой трактовки, ее связь с образно-художественным видением той же темы другими художниками в различных искусствах. Доклад может сопровождаться иллюстрациями (презентация в формате PowerPoint, аудио-, видеозаписи и др.). Студент должен быть готов к дополнительным (уточняющим) вопросам, которые могут задать как члены государственной экзаменационной комиссии, так и лица, присутствующие на защите.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  <w:u w:val="single"/>
        </w:rPr>
        <w:t>Для студентов заочной формы обучения,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 наряду с формой сдачи, определенной для студентов-очников, допускается сдача хореографической работы крупной формы государственного экзамена по специальности по месту работы выпускника. Оформляется прием экзамена протоколом, составленным членами ГЭК, в состав которой могут входить методисты, представители администрации и преподаватели учебных заведений искусств и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lastRenderedPageBreak/>
        <w:t>культуры. К протоколу прилагается экспликация хореографического номера, заверенная подписями членов ГЭК и печатью учреждения, видеоматериалы с записью танцевального номера.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pacing w:val="-1"/>
          <w:kern w:val="0"/>
          <w:sz w:val="24"/>
          <w:szCs w:val="24"/>
          <w:u w:val="single"/>
        </w:rPr>
      </w:pPr>
      <w:r w:rsidRPr="00107427">
        <w:rPr>
          <w:rFonts w:ascii="Times New Roman" w:eastAsia="Calibri" w:hAnsi="Times New Roman" w:cs="Times New Roman"/>
          <w:spacing w:val="-1"/>
          <w:kern w:val="0"/>
          <w:sz w:val="24"/>
          <w:szCs w:val="24"/>
          <w:u w:val="single"/>
        </w:rPr>
        <w:t>Критерием оценки государственного экзамена является: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Оценка качества выпускной постановочной работы (государственный экзамен) проводится на основе следующих критериев: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1. Оригинальность и новизна замысла.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2. Своеобразие и образная содержательность хореографической лексики.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3. Идейно-образная содержательность постановки.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4. Соответствие названия художественно-образному содержанию номера.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5. Наличие хореографической образности.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6. Соответствие танцевального решения музыкальной стилистике.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7. Организация хореографического текста и композиции в соответствии с музыкальной драматургией.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8. Внятное раскрытие фабулы (при ее наличии). Умение создать сценарный план в соответствии с законами сценарной драматургии, найти хореографические средства для его воплощения.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9. Соответствие режиссерского и хореографического решения жанровому своеобразию литературного первоисточника (если в основе постановки лежит литературное произведение).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10. Стилистическое единство работы (хореография, музыка, костюмы, декорации, свет).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11. Качество исполнения (репетиторская работа).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Оценка «отлично» ставится в случае соответствия постановочной работы выпускника всем перечисленным критериям.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Оценка «хорошо» ставится при соответствии работы всем критериям не менее чем на 70%.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Оценка «удовлетворительно» ставится в том случае, если работа соответствует менее чем 6 критериям.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Оценка «неудовлетворительно» ставится в случае отсутствия в работе требуемых критериев.</w:t>
      </w:r>
    </w:p>
    <w:p w:rsidR="003D6116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Решения принимаются государственной экзаменационной комиссией в порядке, предусмотренном Положением.</w:t>
      </w:r>
    </w:p>
    <w:p w:rsidR="00107427" w:rsidRPr="00107427" w:rsidRDefault="00107427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3D6116" w:rsidRPr="00107427" w:rsidRDefault="003D6116" w:rsidP="00107427">
      <w:pPr>
        <w:spacing w:after="0" w:line="276" w:lineRule="auto"/>
        <w:ind w:firstLine="708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5. Критерии оценивания компетенций на различных уровнях их формирования при защите выпускной квалификационной работы (магистерской диссертации)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Магистерская диссертация представляет собой самостоятельное и логически завершенное исследование, связанное с решением научной или научно-практической задачи по профилю подготовки магистра. Тематика выпускных квалификационных работ (магистерских диссертаций) должна быть направлена на решение профессиональных задач в области истории, теории и практики хореографического искусства или хореографической педагогики. При выполнении выпускной квалификационной работы в виде магистерской диссертации обучающиеся должны в соответствии с профильной направленностью ОПОП на высоком художественном уровне представлять результаты творческой (балетмейстерско-постановочной) работы, показать свою способность и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lastRenderedPageBreak/>
        <w:t xml:space="preserve">умение, опираясь на полученные углубленные знания, навыки и сформированные общенаучные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аргументировано защищать свою точку зрения, систематизировать материал, грамотно формулировать задачи исследования и делать логические выводы по его результатам.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Примерный план магистерской диссертации: 1) введение (актуальность, цель, задачи, объект рассмотрения-изучения, предмет рассмотрения изучения, характеристика имеющихся исследований по данной теме, метод рассмотрения-изучения); 2) основное содержание работы (главы/параграфы, заключение); 3) библиография.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 xml:space="preserve">Объем магистерской диссертации должен составлять не менее 2-х п.л. (не включающих иллюстративный материал). В качестве рецензентов магистерских диссертаций рекомендуется привлекать работников вуза имеющих ученые степени или звания, а также представителя работодателя (учреждений культуры, творческих коллективов, творческих союзов, органов управления культурой, образовательных учреждений высшего, среднего профессионального образования соответствующего профиля). Защита магистерской диссертации должна проходить публично.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t>Оценке на защите выпускной квалификационной работы (магистерской диссертации) подвергаются: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  <w:t>- содержание выпускной квалификационной работы: актуальность, новизна темы/проблемы; четкость постановки цели, задач, формулирования объекта/предмета; полнота, глубина раскрытия темы; адекватность методов раскрытия темы, анализа проблемы; достаточность эмпирического, фактического материала; достаточность использования необходимых источников; обоснованность выводов;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соответствие структуры, представления, оформления текста выпускной квалификационной работы требованиям соответствующего стандарта КемГИК (на дипломные работы и проекты, бакалаврские работы, магистерские диссертации), отраженного в сборнике «Выпускные квалификационные работы [Текст] : стандарты Федерального государственного бюджетного образовательного учреждения высшего профессионального образования «Кемеровский государственный университет культуры и искусств» / разраб.: Н. И. Гендина, Н. И. Колкова ; Кемеровский государственный университет культуры и искусств. – Кемерово : Кемеров. гос. ун-т культуры и искусств, 2012. – 107 с.;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- доклад выпускника по теме выпускной квалификационной работы, который освещает актуальность и социальную значимость темы, цель и задачи, объект и предмет работы; раскрывает сущность проблемы и свой вклад в ее решение, характеризует итоги проведенной работы, намечает перспективы работы над данной темой и пути внедрения результатов работы в практическую деятельность;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- электронная презентация, которая может сопровождать доклад выпускника, и представляет собой логически упорядоченный в соответствии с планом выступления набор слайдов, способствующим наглядному представлению информации, обеспечивающим сочетание текста, компьютерной анимации, графики, видео, музыки и звукового ряда в единой мультимедийной среде;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- устные ответы выпускника на вопросы членов государственной экзаменационной комиссии и других лиц, присутствующих на защите, замечания рецензента. 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07427">
        <w:rPr>
          <w:rFonts w:ascii="Times New Roman" w:eastAsia="Calibri" w:hAnsi="Times New Roman" w:cs="Times New Roman"/>
          <w:kern w:val="0"/>
          <w:sz w:val="24"/>
          <w:szCs w:val="24"/>
        </w:rPr>
        <w:lastRenderedPageBreak/>
        <w:t>При защите выпускной квалификационной работы членами государственной экзаменационной комиссии оценке подвергаются собственно выпускная квалификационная работа и содержание её защиты выпускником.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Оценка </w:t>
      </w:r>
      <w:r w:rsidRPr="00107427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eastAsia="ru-RU"/>
        </w:rPr>
        <w:t>«отлично»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 выставляется,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 том случае, если, по мнению членов государственной экзаменационной комиссии, выпускник достиг продвинутого уровня формирования компетенций, а именно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работа носит исследовательский характер, содержит грамотно изложенную теоретическую базу, содержательный анализ практического материала; характеризуется логичным, изложением материала с соответствующими выводами и обоснованными предложениями;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содержание работы в полной мере соответствует заданию, заявленной теме и требованиям ФГОС ВО к ВКР направления,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- работа оформлена в соответствии с требованиями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соответствующего стандарта КемГИК (бакалаврские работы), отраженного в сборнике 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«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shd w:val="clear" w:color="auto" w:fill="FAFAFA"/>
          <w:lang w:eastAsia="ru-RU"/>
        </w:rPr>
        <w:t>Выпускные квалификационные работы [Текст]: стандарты ФГБОУ ВПО "Кемеровский государственный университет культуры и искусств"»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при защите работы выпускник показывает глубокие знания вопросов темы, свободно оперирует данными исследования, вносит обоснованные рекомендации, а во время доклада использует качественный демонстрационный материал; свободно и полно отвечает на поставленные вопросы;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на работу имеются положительные отзывы научного руководителя и рецензента.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Оценка </w:t>
      </w:r>
      <w:r w:rsidRPr="00107427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eastAsia="ru-RU"/>
        </w:rPr>
        <w:t>«хорошо»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 выставляется,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 том случае, если, по мнению членов государственной экзаменационной комиссии, выпускник достиг повышенного уровня формирования компетенций, а именно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работа носит исследовательский характер, содержит грамотно изложенную теоретическую базу, достаточно подробный анализ практического материала. Характеризуется в целом последовательным изложением материала. Выводы по работе носят правильный, но не вполне развернутый характер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работа выполнена в соответствии с заданием, содержание работы соответствует заявленной теме и требованиям ФГОС ВПО к ВКР направления,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- работа оформлена в соответствии с требованиями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соответствующего стандарта КемГИК (бакалаврские работы), отраженного в сборнике 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«Выпускные квалификационные работы [Текст]: стандарты ФГБОУ ВПО "Кемеровский государственный университет культуры и искусств"», но имеются неточности в оформлении работы;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при защите работы выпускник в целом показывает знания вопросов темы, допускаются одна-две неточности при раскрытии причин выбора и актуальности темы, целей и задач работы, предмета, объекта и хронологических рамок исследования, допускается погрешность в логике выведения одного из наиболее значимых выводов, которая устраняется в ходе дополнительных уточняющих вопросов; во время доклада используется демонстрационный материал, не содержащий грубых ошибок, студент без особых затруднений отвечает на поставленные вопросы.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на работу имеются положительные отзывы научного руководителя и рецензента.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Оценка </w:t>
      </w:r>
      <w:r w:rsidRPr="00107427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eastAsia="ru-RU"/>
        </w:rPr>
        <w:t>«удовлетворительно»</w:t>
      </w:r>
      <w:r w:rsidR="00087404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соответствует пороговому уровню формирования компетенций и 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выставляется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в том случае, если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- работа носит исследовательский характер, содержит теоретическую главу и базируется на практическом материале, но отличается поверхностным анализом и 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>недостаточно критическим разбором; в работе просматривается непоследовательность изложения материала, представлены недостаточно обоснованные утверждения;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работа выполнена в соответствии с заданием, но содержание работы не в полной мере соответствует заявленной теме и требованиям ФГОС ВО к ВКР направления;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 имеются недостатки в оформлении работы;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выступление на защите структурировано, допущены неточности при раскрытии причин выбора и актуальности темы, целей и задач работы, грубая погрешность в логике выведения одного из наиболее значимых выводов, которая при указании на нее, устраняется с трудом; ответы на вопросы членов ГЭК не раскрывают до конца сущности вопроса, показывают недостаточную самостоятельность и глубину изучения проблемы студентом;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отзыв руководителя и рецензия положительны, имеют замечания и перечень недостатков по содержанию работы и методики анализа.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Оценка </w:t>
      </w:r>
      <w:r w:rsidRPr="00107427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eastAsia="ru-RU"/>
        </w:rPr>
        <w:t>«неудовлетворительно»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 выставляется, </w:t>
      </w:r>
      <w:r w:rsidRPr="00107427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 том случае, если, по мнению членов государственной экзаменационной комиссии, выпускник демонстрирует нулевой уровень формирования компетенций, а именно</w:t>
      </w: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: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работа не носит исследовательского характера, не содержит анализа и проработку практического материала; не имеет выводов либо они носят декларативный характер;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работа выполнена с нарушением задания, не отвечает требованиям ФГОС ВО к ВКР направления, имеются серьезные недостатки в оформлении;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выступление на защите не структурировано, недостаточно раскрываются причины выбора и актуальность темы, цели и задачи работы, допускаются грубые погрешности в логике выведения нескольких из наиболее значимых выводов, которые при указании на них, не устраняются; при защите студент затрудняется отвечать на поставленные вопросы по теме, не знает теории вопроса, при ответе допускает существенные ошибки;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ответы на вопросы членов ГЭК вызывают значительные затруднения, не раскрывают сущности вопроса, показывают отсутствие самостоятельности и глубины изучения проблемы студентом;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10742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- отзыв руководителя содержат аргументированный вывод о несоответствии работы предъявляемым требованиям; в рецензии выставлена неудовлетворительная оценка.</w:t>
      </w: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</w:pPr>
    </w:p>
    <w:p w:rsidR="003D6116" w:rsidRPr="00107427" w:rsidRDefault="003D6116" w:rsidP="0010742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5E0499" w:rsidRPr="00107427" w:rsidRDefault="005E0499" w:rsidP="00107427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E0499" w:rsidRPr="00107427" w:rsidSect="0069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C4B" w:rsidRDefault="00ED6C4B" w:rsidP="00ED6C4B">
      <w:pPr>
        <w:spacing w:after="0" w:line="240" w:lineRule="auto"/>
      </w:pPr>
      <w:r>
        <w:separator/>
      </w:r>
    </w:p>
  </w:endnote>
  <w:endnote w:type="continuationSeparator" w:id="0">
    <w:p w:rsidR="00ED6C4B" w:rsidRDefault="00ED6C4B" w:rsidP="00ED6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C4B" w:rsidRDefault="00ED6C4B" w:rsidP="00ED6C4B">
      <w:pPr>
        <w:spacing w:after="0" w:line="240" w:lineRule="auto"/>
      </w:pPr>
      <w:r>
        <w:separator/>
      </w:r>
    </w:p>
  </w:footnote>
  <w:footnote w:type="continuationSeparator" w:id="0">
    <w:p w:rsidR="00ED6C4B" w:rsidRDefault="00ED6C4B" w:rsidP="00ED6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39621BDB"/>
    <w:multiLevelType w:val="hybridMultilevel"/>
    <w:tmpl w:val="D72EC178"/>
    <w:lvl w:ilvl="0" w:tplc="817CFF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499"/>
    <w:rsid w:val="00087404"/>
    <w:rsid w:val="00107427"/>
    <w:rsid w:val="003D6116"/>
    <w:rsid w:val="005E0499"/>
    <w:rsid w:val="00694E9C"/>
    <w:rsid w:val="009E0D09"/>
    <w:rsid w:val="00ED6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25D8D5D"/>
  <w15:docId w15:val="{9E0BE336-A425-457B-A068-4D82AE22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6C4B"/>
  </w:style>
  <w:style w:type="paragraph" w:styleId="a5">
    <w:name w:val="footer"/>
    <w:basedOn w:val="a"/>
    <w:link w:val="a6"/>
    <w:uiPriority w:val="99"/>
    <w:unhideWhenUsed/>
    <w:rsid w:val="00ED6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6C4B"/>
  </w:style>
  <w:style w:type="paragraph" w:styleId="a7">
    <w:name w:val="List Paragraph"/>
    <w:basedOn w:val="a"/>
    <w:link w:val="a8"/>
    <w:uiPriority w:val="34"/>
    <w:qFormat/>
    <w:rsid w:val="00ED6C4B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ED6C4B"/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4338</Words>
  <Characters>24729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5</cp:revision>
  <dcterms:created xsi:type="dcterms:W3CDTF">2024-03-03T05:12:00Z</dcterms:created>
  <dcterms:modified xsi:type="dcterms:W3CDTF">2024-09-23T07:50:00Z</dcterms:modified>
</cp:coreProperties>
</file>